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EE" w:rsidRDefault="00474FEE" w:rsidP="00474FEE">
      <w:pPr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99CC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-624385</wp:posOffset>
            </wp:positionH>
            <wp:positionV relativeFrom="paragraph">
              <wp:posOffset>-2455</wp:posOffset>
            </wp:positionV>
            <wp:extent cx="1649617" cy="879894"/>
            <wp:effectExtent l="0" t="0" r="8255" b="0"/>
            <wp:wrapNone/>
            <wp:docPr id="1" name="Imagen 1" descr="Logotipo de la Universidad CEU San Pab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e la Universidad CEU San Pabl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48" cy="8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A2E" w:rsidRDefault="00E26A2E" w:rsidP="0053746E">
      <w:pPr>
        <w:spacing w:after="120" w:line="240" w:lineRule="auto"/>
        <w:jc w:val="center"/>
        <w:rPr>
          <w:b/>
          <w:sz w:val="36"/>
          <w:szCs w:val="36"/>
        </w:rPr>
      </w:pPr>
    </w:p>
    <w:p w:rsidR="0053746E" w:rsidRPr="00657A6D" w:rsidRDefault="00474FEE" w:rsidP="0053746E">
      <w:pPr>
        <w:spacing w:after="120" w:line="240" w:lineRule="auto"/>
        <w:jc w:val="center"/>
        <w:rPr>
          <w:b/>
          <w:sz w:val="36"/>
          <w:szCs w:val="36"/>
        </w:rPr>
      </w:pPr>
      <w:r w:rsidRPr="00657A6D">
        <w:rPr>
          <w:b/>
          <w:sz w:val="36"/>
          <w:szCs w:val="36"/>
        </w:rPr>
        <w:t>Exámenes extraordinarios fin de Carrera</w:t>
      </w:r>
    </w:p>
    <w:p w:rsidR="00C21096" w:rsidRPr="00657A6D" w:rsidRDefault="00B63778" w:rsidP="009E3EED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(Septiembre 2017</w:t>
      </w:r>
      <w:r w:rsidR="002B707F">
        <w:rPr>
          <w:b/>
          <w:sz w:val="24"/>
          <w:szCs w:val="24"/>
        </w:rPr>
        <w:t>)</w:t>
      </w:r>
    </w:p>
    <w:tbl>
      <w:tblPr>
        <w:tblStyle w:val="Tablaconcuadrcula"/>
        <w:tblW w:w="12976" w:type="dxa"/>
        <w:jc w:val="center"/>
        <w:tblInd w:w="-3242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51"/>
        <w:gridCol w:w="4678"/>
        <w:gridCol w:w="2127"/>
        <w:gridCol w:w="3920"/>
      </w:tblGrid>
      <w:tr w:rsidR="00657A6D" w:rsidRPr="009E3EED" w:rsidTr="00530CF9">
        <w:trPr>
          <w:jc w:val="center"/>
        </w:trPr>
        <w:tc>
          <w:tcPr>
            <w:tcW w:w="225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pct5" w:color="auto" w:fill="auto"/>
          </w:tcPr>
          <w:p w:rsidR="00DF4358" w:rsidRPr="00657A6D" w:rsidRDefault="00DF4358" w:rsidP="00474FEE">
            <w:pPr>
              <w:jc w:val="center"/>
              <w:rPr>
                <w:b/>
                <w:sz w:val="28"/>
                <w:szCs w:val="28"/>
              </w:rPr>
            </w:pPr>
            <w:r w:rsidRPr="00657A6D">
              <w:rPr>
                <w:b/>
                <w:sz w:val="28"/>
                <w:szCs w:val="28"/>
              </w:rPr>
              <w:t>Día</w:t>
            </w:r>
          </w:p>
        </w:tc>
        <w:tc>
          <w:tcPr>
            <w:tcW w:w="467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pct5" w:color="auto" w:fill="auto"/>
          </w:tcPr>
          <w:p w:rsidR="00DF4358" w:rsidRPr="00657A6D" w:rsidRDefault="00DF4358" w:rsidP="00474FEE">
            <w:pPr>
              <w:jc w:val="center"/>
              <w:rPr>
                <w:b/>
                <w:sz w:val="28"/>
                <w:szCs w:val="28"/>
              </w:rPr>
            </w:pPr>
            <w:r w:rsidRPr="00657A6D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2127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pct5" w:color="auto" w:fill="auto"/>
          </w:tcPr>
          <w:p w:rsidR="00DF4358" w:rsidRPr="00657A6D" w:rsidRDefault="00DF4358" w:rsidP="00474FEE">
            <w:pPr>
              <w:jc w:val="center"/>
              <w:rPr>
                <w:b/>
                <w:sz w:val="28"/>
                <w:szCs w:val="28"/>
              </w:rPr>
            </w:pPr>
            <w:r w:rsidRPr="00657A6D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92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pct5" w:color="auto" w:fill="auto"/>
          </w:tcPr>
          <w:p w:rsidR="00DF4358" w:rsidRPr="00657A6D" w:rsidRDefault="00DF4358" w:rsidP="00474FEE">
            <w:pPr>
              <w:jc w:val="center"/>
              <w:rPr>
                <w:b/>
                <w:sz w:val="28"/>
                <w:szCs w:val="28"/>
              </w:rPr>
            </w:pPr>
            <w:r w:rsidRPr="00657A6D">
              <w:rPr>
                <w:b/>
                <w:sz w:val="28"/>
                <w:szCs w:val="28"/>
              </w:rPr>
              <w:t>Aula</w:t>
            </w:r>
          </w:p>
        </w:tc>
      </w:tr>
      <w:tr w:rsidR="0053746E" w:rsidRPr="0053746E" w:rsidTr="00530CF9">
        <w:trPr>
          <w:jc w:val="center"/>
        </w:trPr>
        <w:tc>
          <w:tcPr>
            <w:tcW w:w="2251" w:type="dxa"/>
            <w:vMerge w:val="restart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471A0E" w:rsidP="00D6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</w:t>
            </w: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53746E" w:rsidRPr="00657A6D" w:rsidRDefault="00471A0E" w:rsidP="00DF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Procesal I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53746E" w:rsidRPr="00657A6D" w:rsidRDefault="003B2706" w:rsidP="0084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53746E" w:rsidRPr="00657A6D" w:rsidRDefault="0047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</w:tr>
      <w:tr w:rsidR="004E7E6A" w:rsidRPr="0053746E" w:rsidTr="00530CF9">
        <w:trPr>
          <w:jc w:val="center"/>
        </w:trPr>
        <w:tc>
          <w:tcPr>
            <w:tcW w:w="2251" w:type="dxa"/>
            <w:vMerge/>
            <w:tcBorders>
              <w:top w:val="double" w:sz="4" w:space="0" w:color="1F497D" w:themeColor="text2"/>
            </w:tcBorders>
            <w:vAlign w:val="center"/>
          </w:tcPr>
          <w:p w:rsidR="004E7E6A" w:rsidRDefault="004E7E6A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4E7E6A" w:rsidRDefault="004E7E6A" w:rsidP="00DF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Derecho del Trabajo y de la </w:t>
            </w:r>
            <w:proofErr w:type="spellStart"/>
            <w:r>
              <w:rPr>
                <w:sz w:val="28"/>
                <w:szCs w:val="28"/>
              </w:rPr>
              <w:t>Seg</w:t>
            </w:r>
            <w:proofErr w:type="spellEnd"/>
            <w:r>
              <w:rPr>
                <w:sz w:val="28"/>
                <w:szCs w:val="28"/>
              </w:rPr>
              <w:t>. Social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4E7E6A" w:rsidRDefault="004E7E6A" w:rsidP="0084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4E7E6A" w:rsidRDefault="004E7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</w:t>
            </w:r>
          </w:p>
        </w:tc>
      </w:tr>
      <w:tr w:rsidR="00786D2D" w:rsidRPr="0053746E" w:rsidTr="00530CF9">
        <w:trPr>
          <w:jc w:val="center"/>
        </w:trPr>
        <w:tc>
          <w:tcPr>
            <w:tcW w:w="2251" w:type="dxa"/>
            <w:vMerge/>
            <w:tcBorders>
              <w:top w:val="double" w:sz="4" w:space="0" w:color="1F497D" w:themeColor="text2"/>
            </w:tcBorders>
            <w:vAlign w:val="center"/>
          </w:tcPr>
          <w:p w:rsidR="00786D2D" w:rsidRDefault="00786D2D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786D2D" w:rsidRPr="00657A6D" w:rsidRDefault="00471A0E" w:rsidP="00DF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Eclesiástico del Estado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786D2D" w:rsidRPr="00657A6D" w:rsidRDefault="00D4027C" w:rsidP="0084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786D2D" w:rsidRPr="00657A6D" w:rsidRDefault="0047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53746E" w:rsidRPr="0053746E" w:rsidTr="00530CF9">
        <w:trPr>
          <w:jc w:val="center"/>
        </w:trPr>
        <w:tc>
          <w:tcPr>
            <w:tcW w:w="2251" w:type="dxa"/>
            <w:vMerge w:val="restart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3B2706" w:rsidP="00AA6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</w:t>
            </w:r>
            <w:r w:rsidR="00471A0E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53746E" w:rsidRPr="00657A6D" w:rsidRDefault="003B2706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Internacional Privado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53746E" w:rsidRPr="00657A6D" w:rsidRDefault="003B2706" w:rsidP="00D4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53746E" w:rsidRPr="00657A6D" w:rsidRDefault="003B2706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MAGNA</w:t>
            </w:r>
          </w:p>
        </w:tc>
      </w:tr>
      <w:tr w:rsidR="0053746E" w:rsidRPr="0053746E" w:rsidTr="00530CF9">
        <w:trPr>
          <w:jc w:val="center"/>
        </w:trPr>
        <w:tc>
          <w:tcPr>
            <w:tcW w:w="2251" w:type="dxa"/>
            <w:vMerge/>
            <w:vAlign w:val="center"/>
          </w:tcPr>
          <w:p w:rsidR="0053746E" w:rsidRPr="00657A6D" w:rsidRDefault="0053746E" w:rsidP="00AA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471A0E" w:rsidRPr="00657A6D" w:rsidRDefault="00471A0E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Patrimonial de la Familia y Derecho de Sucesiones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53746E" w:rsidRPr="00657A6D" w:rsidRDefault="003B2706" w:rsidP="00D4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53746E" w:rsidRPr="00657A6D" w:rsidRDefault="00471A0E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471A0E" w:rsidRPr="0053746E" w:rsidTr="00530CF9">
        <w:trPr>
          <w:jc w:val="center"/>
        </w:trPr>
        <w:tc>
          <w:tcPr>
            <w:tcW w:w="2251" w:type="dxa"/>
            <w:vMerge/>
            <w:vAlign w:val="center"/>
          </w:tcPr>
          <w:p w:rsidR="00471A0E" w:rsidRPr="00657A6D" w:rsidRDefault="00471A0E" w:rsidP="00AA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471A0E" w:rsidRDefault="00471A0E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Sistemas y Planes de Seguridad y Emergencia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471A0E" w:rsidRDefault="00471A0E" w:rsidP="00D4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471A0E" w:rsidRDefault="00471A0E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</w:tr>
      <w:tr w:rsidR="001A643E" w:rsidRPr="0053746E" w:rsidTr="00530CF9">
        <w:trPr>
          <w:jc w:val="center"/>
        </w:trPr>
        <w:tc>
          <w:tcPr>
            <w:tcW w:w="2251" w:type="dxa"/>
            <w:vMerge/>
            <w:vAlign w:val="center"/>
          </w:tcPr>
          <w:p w:rsidR="001A643E" w:rsidRPr="00657A6D" w:rsidRDefault="001A643E" w:rsidP="00AA6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1A643E" w:rsidRPr="00657A6D" w:rsidRDefault="00471A0E" w:rsidP="00530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Análisis Político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</w:tcPr>
          <w:p w:rsidR="001A643E" w:rsidRPr="00657A6D" w:rsidRDefault="003B2706" w:rsidP="00D4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</w:tcPr>
          <w:p w:rsidR="001A643E" w:rsidRPr="00657A6D" w:rsidRDefault="00471A0E" w:rsidP="00B1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</w:tr>
      <w:tr w:rsidR="0053746E" w:rsidRPr="0053746E" w:rsidTr="00530CF9">
        <w:trPr>
          <w:jc w:val="center"/>
        </w:trPr>
        <w:tc>
          <w:tcPr>
            <w:tcW w:w="2251" w:type="dxa"/>
            <w:vMerge w:val="restart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471A0E" w:rsidP="00D6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</w:t>
            </w:r>
          </w:p>
        </w:tc>
        <w:tc>
          <w:tcPr>
            <w:tcW w:w="4678" w:type="dxa"/>
            <w:tcBorders>
              <w:top w:val="double" w:sz="4" w:space="0" w:color="1F497D" w:themeColor="text2"/>
              <w:bottom w:val="single" w:sz="4" w:space="0" w:color="1F497D" w:themeColor="text2"/>
            </w:tcBorders>
          </w:tcPr>
          <w:p w:rsidR="0053746E" w:rsidRPr="00657A6D" w:rsidRDefault="003B2706" w:rsidP="0078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Derecho </w:t>
            </w:r>
            <w:r w:rsidR="00471A0E">
              <w:rPr>
                <w:sz w:val="28"/>
                <w:szCs w:val="28"/>
              </w:rPr>
              <w:t>Procesal II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3B2706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3B2706" w:rsidP="0022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MAGNA</w:t>
            </w:r>
          </w:p>
        </w:tc>
      </w:tr>
      <w:tr w:rsidR="0053746E" w:rsidRPr="0053746E" w:rsidTr="00530CF9">
        <w:trPr>
          <w:jc w:val="center"/>
        </w:trPr>
        <w:tc>
          <w:tcPr>
            <w:tcW w:w="2251" w:type="dxa"/>
            <w:vMerge/>
            <w:vAlign w:val="center"/>
          </w:tcPr>
          <w:p w:rsidR="0053746E" w:rsidRPr="00657A6D" w:rsidRDefault="0053746E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  <w:bottom w:val="single" w:sz="4" w:space="0" w:color="1F497D" w:themeColor="text2"/>
            </w:tcBorders>
          </w:tcPr>
          <w:p w:rsidR="0053746E" w:rsidRPr="00657A6D" w:rsidRDefault="00471A0E" w:rsidP="00E8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 Tributario</w:t>
            </w:r>
          </w:p>
        </w:tc>
        <w:tc>
          <w:tcPr>
            <w:tcW w:w="2127" w:type="dxa"/>
            <w:tcBorders>
              <w:bottom w:val="single" w:sz="4" w:space="0" w:color="1F497D" w:themeColor="text2"/>
            </w:tcBorders>
            <w:vAlign w:val="center"/>
          </w:tcPr>
          <w:p w:rsidR="0053746E" w:rsidRPr="00657A6D" w:rsidRDefault="003B2706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bottom w:val="single" w:sz="4" w:space="0" w:color="1F497D" w:themeColor="text2"/>
            </w:tcBorders>
            <w:vAlign w:val="center"/>
          </w:tcPr>
          <w:p w:rsidR="0053746E" w:rsidRPr="00657A6D" w:rsidRDefault="00471A0E" w:rsidP="0067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</w:tr>
      <w:tr w:rsidR="006729BF" w:rsidRPr="0053746E" w:rsidTr="00530CF9">
        <w:trPr>
          <w:jc w:val="center"/>
        </w:trPr>
        <w:tc>
          <w:tcPr>
            <w:tcW w:w="2251" w:type="dxa"/>
            <w:vMerge/>
            <w:vAlign w:val="center"/>
          </w:tcPr>
          <w:p w:rsidR="006729BF" w:rsidRPr="00657A6D" w:rsidRDefault="006729BF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  <w:bottom w:val="single" w:sz="4" w:space="0" w:color="1F497D" w:themeColor="text2"/>
            </w:tcBorders>
          </w:tcPr>
          <w:p w:rsidR="006729BF" w:rsidRPr="00657A6D" w:rsidRDefault="00471A0E" w:rsidP="00E8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de la Competencia</w:t>
            </w:r>
          </w:p>
        </w:tc>
        <w:tc>
          <w:tcPr>
            <w:tcW w:w="2127" w:type="dxa"/>
            <w:tcBorders>
              <w:bottom w:val="single" w:sz="4" w:space="0" w:color="1F497D" w:themeColor="text2"/>
            </w:tcBorders>
            <w:vAlign w:val="center"/>
          </w:tcPr>
          <w:p w:rsidR="006729BF" w:rsidRPr="00657A6D" w:rsidRDefault="00BB09A0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bottom w:val="single" w:sz="4" w:space="0" w:color="1F497D" w:themeColor="text2"/>
            </w:tcBorders>
            <w:vAlign w:val="center"/>
          </w:tcPr>
          <w:p w:rsidR="006729BF" w:rsidRPr="00657A6D" w:rsidRDefault="00471A0E" w:rsidP="0067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53746E" w:rsidRPr="0053746E" w:rsidTr="00530CF9">
        <w:trPr>
          <w:jc w:val="center"/>
        </w:trPr>
        <w:tc>
          <w:tcPr>
            <w:tcW w:w="2251" w:type="dxa"/>
            <w:vMerge w:val="restart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471A0E" w:rsidP="00D6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</w:t>
            </w: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53746E" w:rsidRPr="00657A6D" w:rsidRDefault="004E60F4" w:rsidP="002E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Mercantil II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A7416B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  <w:vAlign w:val="center"/>
          </w:tcPr>
          <w:p w:rsidR="0053746E" w:rsidRPr="00657A6D" w:rsidRDefault="00471A0E" w:rsidP="0067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</w:t>
            </w:r>
          </w:p>
        </w:tc>
      </w:tr>
      <w:tr w:rsidR="006729BF" w:rsidRPr="0053746E" w:rsidTr="00530CF9">
        <w:trPr>
          <w:jc w:val="center"/>
        </w:trPr>
        <w:tc>
          <w:tcPr>
            <w:tcW w:w="2251" w:type="dxa"/>
            <w:vMerge/>
            <w:tcBorders>
              <w:top w:val="double" w:sz="4" w:space="0" w:color="1F497D" w:themeColor="text2"/>
            </w:tcBorders>
            <w:vAlign w:val="center"/>
          </w:tcPr>
          <w:p w:rsidR="006729BF" w:rsidRDefault="006729BF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6729BF" w:rsidRDefault="00A7416B" w:rsidP="002E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Métodos y Técnicas de Investigación Social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  <w:vAlign w:val="center"/>
          </w:tcPr>
          <w:p w:rsidR="006729BF" w:rsidRDefault="00A7416B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  <w:vAlign w:val="center"/>
          </w:tcPr>
          <w:p w:rsidR="006729BF" w:rsidRDefault="00471A0E" w:rsidP="0067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</w:tr>
      <w:tr w:rsidR="00BB09A0" w:rsidRPr="0053746E" w:rsidTr="00530CF9">
        <w:trPr>
          <w:jc w:val="center"/>
        </w:trPr>
        <w:tc>
          <w:tcPr>
            <w:tcW w:w="2251" w:type="dxa"/>
            <w:vMerge/>
            <w:tcBorders>
              <w:top w:val="double" w:sz="4" w:space="0" w:color="1F497D" w:themeColor="text2"/>
            </w:tcBorders>
            <w:vAlign w:val="center"/>
          </w:tcPr>
          <w:p w:rsidR="00BB09A0" w:rsidRDefault="00BB09A0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BB09A0" w:rsidRDefault="00471A0E" w:rsidP="002E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Filosofía Política y del Derecho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  <w:vAlign w:val="center"/>
          </w:tcPr>
          <w:p w:rsidR="00BB09A0" w:rsidRDefault="00A7416B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  <w:vAlign w:val="center"/>
          </w:tcPr>
          <w:p w:rsidR="00BB09A0" w:rsidRDefault="00471A0E" w:rsidP="0067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BB09A0" w:rsidRPr="0053746E" w:rsidTr="00530CF9">
        <w:trPr>
          <w:jc w:val="center"/>
        </w:trPr>
        <w:tc>
          <w:tcPr>
            <w:tcW w:w="2251" w:type="dxa"/>
            <w:vMerge/>
            <w:tcBorders>
              <w:top w:val="double" w:sz="4" w:space="0" w:color="1F497D" w:themeColor="text2"/>
            </w:tcBorders>
            <w:vAlign w:val="center"/>
          </w:tcPr>
          <w:p w:rsidR="00BB09A0" w:rsidRDefault="00BB09A0" w:rsidP="00D63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uble" w:sz="4" w:space="0" w:color="1F497D" w:themeColor="text2"/>
            </w:tcBorders>
          </w:tcPr>
          <w:p w:rsidR="00BB09A0" w:rsidRDefault="00471A0E" w:rsidP="002E5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Derecho Civil Derechos Reales</w:t>
            </w:r>
          </w:p>
        </w:tc>
        <w:tc>
          <w:tcPr>
            <w:tcW w:w="2127" w:type="dxa"/>
            <w:tcBorders>
              <w:top w:val="double" w:sz="4" w:space="0" w:color="1F497D" w:themeColor="text2"/>
            </w:tcBorders>
            <w:vAlign w:val="center"/>
          </w:tcPr>
          <w:p w:rsidR="00BB09A0" w:rsidRDefault="00A7416B" w:rsidP="005A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3920" w:type="dxa"/>
            <w:tcBorders>
              <w:top w:val="double" w:sz="4" w:space="0" w:color="1F497D" w:themeColor="text2"/>
            </w:tcBorders>
            <w:vAlign w:val="center"/>
          </w:tcPr>
          <w:p w:rsidR="00BB09A0" w:rsidRDefault="00471A0E" w:rsidP="00672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</w:tr>
    </w:tbl>
    <w:p w:rsidR="00474FEE" w:rsidRDefault="00474FEE" w:rsidP="00657A6D">
      <w:pPr>
        <w:rPr>
          <w:sz w:val="24"/>
          <w:szCs w:val="24"/>
        </w:rPr>
      </w:pPr>
    </w:p>
    <w:p w:rsidR="00587769" w:rsidRDefault="00E26A2E" w:rsidP="00587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alumnos que vayan a presentar el </w:t>
      </w:r>
      <w:r w:rsidRPr="00587769">
        <w:rPr>
          <w:color w:val="FF0000"/>
          <w:sz w:val="24"/>
          <w:szCs w:val="24"/>
        </w:rPr>
        <w:t>TFG</w:t>
      </w:r>
      <w:r>
        <w:rPr>
          <w:sz w:val="24"/>
          <w:szCs w:val="24"/>
        </w:rPr>
        <w:t xml:space="preserve"> tendrán que entregar a sus Directores tres copias en papel (una vez que den el visto bueno)</w:t>
      </w:r>
      <w:r w:rsidR="00587769">
        <w:rPr>
          <w:sz w:val="24"/>
          <w:szCs w:val="24"/>
        </w:rPr>
        <w:t xml:space="preserve"> como fecha tope el 22 de septiembre</w:t>
      </w:r>
      <w:r>
        <w:rPr>
          <w:sz w:val="24"/>
          <w:szCs w:val="24"/>
        </w:rPr>
        <w:t xml:space="preserve">. El Director comunicará al Secretario de su Departamento en número de Trabajos </w:t>
      </w:r>
      <w:r w:rsidR="00587769">
        <w:rPr>
          <w:sz w:val="24"/>
          <w:szCs w:val="24"/>
        </w:rPr>
        <w:t xml:space="preserve">que tiene </w:t>
      </w:r>
      <w:r>
        <w:rPr>
          <w:sz w:val="24"/>
          <w:szCs w:val="24"/>
        </w:rPr>
        <w:t xml:space="preserve">para que monten los Tribunales correspondientes y comuniquen fecha y hora de cada uno. </w:t>
      </w:r>
      <w:r w:rsidR="00587769">
        <w:rPr>
          <w:sz w:val="24"/>
          <w:szCs w:val="24"/>
        </w:rPr>
        <w:t>Las exposiciones tendrán lugar los días 28 y 29</w:t>
      </w:r>
    </w:p>
    <w:p w:rsidR="00F1794E" w:rsidRDefault="00E26A2E" w:rsidP="00587769">
      <w:pPr>
        <w:jc w:val="both"/>
        <w:rPr>
          <w:sz w:val="24"/>
          <w:szCs w:val="24"/>
        </w:rPr>
      </w:pPr>
      <w:r>
        <w:rPr>
          <w:sz w:val="24"/>
          <w:szCs w:val="24"/>
        </w:rPr>
        <w:t>El CD deberá entregarse en Secretaría.</w:t>
      </w:r>
    </w:p>
    <w:p w:rsidR="00F1794E" w:rsidRPr="00E26A2E" w:rsidRDefault="00E26A2E" w:rsidP="006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</w:p>
    <w:sectPr w:rsidR="00F1794E" w:rsidRPr="00E26A2E" w:rsidSect="00530CF9">
      <w:pgSz w:w="16838" w:h="11906" w:orient="landscape"/>
      <w:pgMar w:top="425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EE"/>
    <w:rsid w:val="000B2654"/>
    <w:rsid w:val="001A643E"/>
    <w:rsid w:val="00225919"/>
    <w:rsid w:val="0028429C"/>
    <w:rsid w:val="002A5CED"/>
    <w:rsid w:val="002B707F"/>
    <w:rsid w:val="00300FF9"/>
    <w:rsid w:val="00330A4F"/>
    <w:rsid w:val="00341940"/>
    <w:rsid w:val="00363BCC"/>
    <w:rsid w:val="003B2706"/>
    <w:rsid w:val="00471A0E"/>
    <w:rsid w:val="00474FEE"/>
    <w:rsid w:val="0047771B"/>
    <w:rsid w:val="004E60F4"/>
    <w:rsid w:val="004E7E6A"/>
    <w:rsid w:val="005010A1"/>
    <w:rsid w:val="005172E8"/>
    <w:rsid w:val="00530CF9"/>
    <w:rsid w:val="0053746E"/>
    <w:rsid w:val="00587769"/>
    <w:rsid w:val="005A75EF"/>
    <w:rsid w:val="00651801"/>
    <w:rsid w:val="00657A6D"/>
    <w:rsid w:val="006729BF"/>
    <w:rsid w:val="00683814"/>
    <w:rsid w:val="00683956"/>
    <w:rsid w:val="006B5239"/>
    <w:rsid w:val="00746B4F"/>
    <w:rsid w:val="00752CAD"/>
    <w:rsid w:val="00762D40"/>
    <w:rsid w:val="00786D2D"/>
    <w:rsid w:val="00844D5E"/>
    <w:rsid w:val="00864287"/>
    <w:rsid w:val="008E6A02"/>
    <w:rsid w:val="00954ADD"/>
    <w:rsid w:val="00962372"/>
    <w:rsid w:val="009E3EED"/>
    <w:rsid w:val="00A454CA"/>
    <w:rsid w:val="00A7416B"/>
    <w:rsid w:val="00A83595"/>
    <w:rsid w:val="00AA69B5"/>
    <w:rsid w:val="00B029E4"/>
    <w:rsid w:val="00B63778"/>
    <w:rsid w:val="00BB09A0"/>
    <w:rsid w:val="00C21096"/>
    <w:rsid w:val="00CD6BD8"/>
    <w:rsid w:val="00D17D64"/>
    <w:rsid w:val="00D4027C"/>
    <w:rsid w:val="00D63A1B"/>
    <w:rsid w:val="00D63A1D"/>
    <w:rsid w:val="00DF4358"/>
    <w:rsid w:val="00E26A2E"/>
    <w:rsid w:val="00F1794E"/>
    <w:rsid w:val="00F30C89"/>
    <w:rsid w:val="00F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uspceu.com/usp-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 RODRIGUEZ, PABLO</dc:creator>
  <cp:lastModifiedBy>JURADO YUSTE, ROSA</cp:lastModifiedBy>
  <cp:revision>2</cp:revision>
  <cp:lastPrinted>2013-09-17T09:26:00Z</cp:lastPrinted>
  <dcterms:created xsi:type="dcterms:W3CDTF">2017-09-14T11:08:00Z</dcterms:created>
  <dcterms:modified xsi:type="dcterms:W3CDTF">2017-09-14T11:08:00Z</dcterms:modified>
</cp:coreProperties>
</file>