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34035B9" w14:paraId="5C1A07E2" wp14:textId="37428271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none"/>
          <w:lang w:val="es-ES"/>
        </w:rPr>
      </w:pPr>
      <w:r w:rsidRPr="734035B9" w:rsidR="734035B9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none"/>
          <w:lang w:val="es-ES"/>
        </w:rPr>
        <w:t>EUROPE NETWORKS AND MANAGERS - EUROPE TECHNOLOGY CENTRES 2019 (EUROPA REDES Y GESTORES - EUROPA CENTROS TECNOLÓGICOS 2019)</w:t>
      </w:r>
    </w:p>
    <w:p w:rsidR="734035B9" w:rsidP="734035B9" w:rsidRDefault="734035B9" w14:paraId="54F919A0" w14:textId="291CB7A2">
      <w:pPr>
        <w:pStyle w:val="Normal"/>
        <w:spacing w:line="360" w:lineRule="auto"/>
        <w:jc w:val="both"/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</w:pPr>
    </w:p>
    <w:p w:rsidR="734035B9" w:rsidP="734035B9" w:rsidRDefault="734035B9" w14:paraId="5B88C371" w14:textId="16967724">
      <w:pPr>
        <w:pStyle w:val="Normal"/>
        <w:spacing w:line="360" w:lineRule="auto"/>
        <w:jc w:val="both"/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</w:pPr>
      <w:proofErr w:type="spellStart"/>
      <w:r w:rsidRPr="734035B9" w:rsidR="734035B9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none"/>
          <w:lang w:val="es-ES"/>
        </w:rPr>
        <w:t>Title</w:t>
      </w:r>
      <w:proofErr w:type="spellEnd"/>
      <w:r w:rsidRPr="734035B9" w:rsidR="734035B9"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  <w:t xml:space="preserve">: </w:t>
      </w:r>
      <w:proofErr w:type="spellStart"/>
      <w:r w:rsidRPr="734035B9" w:rsidR="734035B9"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  <w:t>C</w:t>
      </w:r>
      <w:r w:rsidRPr="734035B9" w:rsidR="734035B9"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  <w:t>onsolidation</w:t>
      </w:r>
      <w:proofErr w:type="spellEnd"/>
      <w:r w:rsidRPr="734035B9" w:rsidR="734035B9"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  <w:t xml:space="preserve"> </w:t>
      </w:r>
      <w:proofErr w:type="spellStart"/>
      <w:r w:rsidRPr="734035B9" w:rsidR="734035B9"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  <w:t>of</w:t>
      </w:r>
      <w:proofErr w:type="spellEnd"/>
      <w:r w:rsidRPr="734035B9" w:rsidR="734035B9"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  <w:t xml:space="preserve"> USP CEU </w:t>
      </w:r>
      <w:proofErr w:type="spellStart"/>
      <w:r w:rsidRPr="734035B9" w:rsidR="734035B9"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  <w:t>European</w:t>
      </w:r>
      <w:proofErr w:type="spellEnd"/>
      <w:r w:rsidRPr="734035B9" w:rsidR="734035B9"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  <w:t xml:space="preserve"> </w:t>
      </w:r>
      <w:proofErr w:type="spellStart"/>
      <w:r w:rsidRPr="734035B9" w:rsidR="734035B9"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  <w:t>Projects</w:t>
      </w:r>
      <w:proofErr w:type="spellEnd"/>
      <w:r w:rsidRPr="734035B9" w:rsidR="734035B9"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  <w:t xml:space="preserve"> Office (C-</w:t>
      </w:r>
      <w:proofErr w:type="spellStart"/>
      <w:r w:rsidRPr="734035B9" w:rsidR="734035B9"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  <w:t>EUrope</w:t>
      </w:r>
      <w:proofErr w:type="spellEnd"/>
      <w:r w:rsidRPr="734035B9" w:rsidR="734035B9"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  <w:t>)</w:t>
      </w:r>
    </w:p>
    <w:p w:rsidR="734035B9" w:rsidP="734035B9" w:rsidRDefault="734035B9" w14:paraId="4E41A4E3" w14:textId="213A2C9E">
      <w:pPr>
        <w:pStyle w:val="Normal"/>
        <w:spacing w:line="360" w:lineRule="auto"/>
        <w:jc w:val="both"/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</w:pPr>
      <w:r w:rsidRPr="734035B9" w:rsidR="734035B9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none"/>
          <w:lang w:val="es-ES"/>
        </w:rPr>
        <w:t xml:space="preserve">Lead </w:t>
      </w:r>
      <w:proofErr w:type="spellStart"/>
      <w:r w:rsidRPr="734035B9" w:rsidR="734035B9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none"/>
          <w:lang w:val="es-ES"/>
        </w:rPr>
        <w:t>Researcher</w:t>
      </w:r>
      <w:proofErr w:type="spellEnd"/>
      <w:r w:rsidRPr="734035B9" w:rsidR="734035B9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none"/>
          <w:lang w:val="es-ES"/>
        </w:rPr>
        <w:t>:</w:t>
      </w:r>
      <w:r w:rsidRPr="734035B9" w:rsidR="734035B9"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  <w:t xml:space="preserve"> Ms. Gemma García Zato. Centre: Vice-</w:t>
      </w:r>
      <w:proofErr w:type="spellStart"/>
      <w:r w:rsidRPr="734035B9" w:rsidR="734035B9"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  <w:t>Rectorate</w:t>
      </w:r>
      <w:proofErr w:type="spellEnd"/>
      <w:r w:rsidRPr="734035B9" w:rsidR="734035B9"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  <w:t xml:space="preserve"> </w:t>
      </w:r>
      <w:proofErr w:type="spellStart"/>
      <w:r w:rsidRPr="734035B9" w:rsidR="734035B9"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  <w:t>for</w:t>
      </w:r>
      <w:proofErr w:type="spellEnd"/>
      <w:r w:rsidRPr="734035B9" w:rsidR="734035B9"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  <w:t xml:space="preserve"> </w:t>
      </w:r>
      <w:proofErr w:type="spellStart"/>
      <w:r w:rsidRPr="734035B9" w:rsidR="734035B9"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  <w:t>Teaching</w:t>
      </w:r>
      <w:proofErr w:type="spellEnd"/>
      <w:r w:rsidRPr="734035B9" w:rsidR="734035B9"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  <w:t xml:space="preserve"> and </w:t>
      </w:r>
      <w:proofErr w:type="spellStart"/>
      <w:r w:rsidRPr="734035B9" w:rsidR="734035B9"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  <w:t>Research</w:t>
      </w:r>
      <w:proofErr w:type="spellEnd"/>
      <w:r w:rsidRPr="734035B9" w:rsidR="734035B9"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  <w:t>, Universidad San Pablo-CEU.</w:t>
      </w:r>
    </w:p>
    <w:p w:rsidR="734035B9" w:rsidP="734035B9" w:rsidRDefault="734035B9" w14:paraId="2187DDAC" w14:textId="6905D3AE">
      <w:pPr>
        <w:pStyle w:val="Normal"/>
        <w:spacing w:line="360" w:lineRule="auto"/>
        <w:jc w:val="both"/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</w:pPr>
      <w:r w:rsidRPr="734035B9" w:rsidR="734035B9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none"/>
          <w:lang w:val="es-ES"/>
        </w:rPr>
        <w:t>Reference</w:t>
      </w:r>
      <w:r w:rsidRPr="734035B9" w:rsidR="734035B9">
        <w:rPr>
          <w:rFonts w:ascii="Calibri" w:hAnsi="Calibri" w:eastAsia="Calibri" w:cs="Calibri"/>
          <w:noProof w:val="0"/>
          <w:sz w:val="24"/>
          <w:szCs w:val="24"/>
          <w:u w:val="none"/>
          <w:lang w:val="es-ES"/>
        </w:rPr>
        <w:t>: ECT2019-000388.</w:t>
      </w:r>
    </w:p>
    <w:p w:rsidR="734035B9" w:rsidP="3FFCB111" w:rsidRDefault="734035B9" w14:paraId="0E577EF6" w14:textId="08B8ADBF">
      <w:pPr>
        <w:pStyle w:val="Normal"/>
        <w:spacing w:line="360" w:lineRule="auto"/>
        <w:jc w:val="both"/>
        <w:rPr>
          <w:noProof w:val="0"/>
          <w:color w:val="auto"/>
          <w:sz w:val="24"/>
          <w:szCs w:val="24"/>
          <w:u w:val="none"/>
          <w:lang w:val="en-GB"/>
        </w:rPr>
      </w:pPr>
      <w:r w:rsidRPr="3FFCB111" w:rsidR="734035B9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u w:val="none"/>
          <w:lang w:val="en-GB"/>
        </w:rPr>
        <w:t>Financing</w:t>
      </w:r>
      <w:r w:rsidRPr="3FFCB111" w:rsidR="734035B9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u w:val="none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u w:val="none"/>
          <w:lang w:val="en-GB"/>
        </w:rPr>
        <w:t>Entity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 xml:space="preserve">: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>Spanish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>Ministry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>of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>Science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 xml:space="preserve"> and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>Innovation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 xml:space="preserve"> (Ministerio de Ciencia, Innovación y Universidades)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>through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>Spanish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>State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>Research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 xml:space="preserve"> Agency (Agencia Estatal de Investigación),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>within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u w:val="none"/>
          <w:lang w:val="en-GB"/>
        </w:rPr>
        <w:t xml:space="preserve"> </w:t>
      </w:r>
      <w:hyperlink r:id="R81778f6d018b47bb">
        <w:r w:rsidRPr="3FFCB111" w:rsidR="734035B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GB"/>
          </w:rPr>
          <w:t>State Plan for Scientific and Technical Research and Innovation 2017-2020</w:t>
        </w:r>
      </w:hyperlink>
    </w:p>
    <w:p w:rsidR="734035B9" w:rsidP="3FFCB111" w:rsidRDefault="734035B9" w14:paraId="2A97EA9B" w14:textId="57A63FF8">
      <w:pPr>
        <w:pStyle w:val="Normal"/>
        <w:spacing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</w:pPr>
      <w:r w:rsidRPr="3FFCB111" w:rsidR="734035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Total</w:t>
      </w:r>
      <w:r w:rsidRPr="3FFCB111" w:rsidR="734035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amount</w:t>
      </w:r>
      <w:r w:rsidRPr="3FFCB111" w:rsidR="734035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:</w:t>
      </w:r>
      <w:r w:rsidRPr="3FFCB111" w:rsidR="734035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: 74.722 €</w:t>
      </w:r>
    </w:p>
    <w:p w:rsidR="734035B9" w:rsidP="3FFCB111" w:rsidRDefault="734035B9" w14:paraId="628C84AE" w14:textId="74DA9E98">
      <w:pPr>
        <w:pStyle w:val="Normal"/>
        <w:spacing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</w:pPr>
      <w:r w:rsidRPr="3FFCB111" w:rsidR="734035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Start</w:t>
      </w:r>
      <w:r w:rsidRPr="3FFCB111" w:rsidR="734035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date:</w:t>
      </w:r>
      <w:r w:rsidRPr="3FFCB111" w:rsidR="734035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01/01/2019</w:t>
      </w:r>
    </w:p>
    <w:p w:rsidR="734035B9" w:rsidP="3FFCB111" w:rsidRDefault="734035B9" w14:paraId="6406FAB2" w14:textId="3CCB7F39">
      <w:pPr>
        <w:pStyle w:val="Normal"/>
        <w:spacing w:line="36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</w:pPr>
      <w:r w:rsidRPr="3FFCB111" w:rsidR="734035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End</w:t>
      </w:r>
      <w:r w:rsidRPr="3FFCB111" w:rsidR="734035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date</w:t>
      </w:r>
      <w:r w:rsidRPr="3FFCB111" w:rsidR="734035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: 31/12/2020</w:t>
      </w:r>
    </w:p>
    <w:p w:rsidR="734035B9" w:rsidP="3FFCB111" w:rsidRDefault="734035B9" w14:paraId="6F32F849" w14:textId="270EB17B">
      <w:pPr>
        <w:pStyle w:val="Normal"/>
        <w:spacing w:line="36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</w:pPr>
      <w:r w:rsidRPr="3FFCB111" w:rsidR="734035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Summary</w:t>
      </w:r>
      <w:r w:rsidRPr="3FFCB111" w:rsidR="734035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:</w:t>
      </w:r>
    </w:p>
    <w:p w:rsidR="734035B9" w:rsidP="3FFCB111" w:rsidRDefault="734035B9" w14:paraId="301788D3" w14:textId="21ABACF2">
      <w:pPr>
        <w:pStyle w:val="Normal"/>
        <w:spacing w:line="360" w:lineRule="auto"/>
        <w:jc w:val="both"/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</w:pP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>C-</w:t>
      </w:r>
      <w:proofErr w:type="spellStart"/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>EUrope</w:t>
      </w:r>
      <w:proofErr w:type="spellEnd"/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>aims</w:t>
      </w: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>to</w:t>
      </w: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>consolidate</w:t>
      </w: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Office </w:t>
      </w: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>of</w:t>
      </w: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International </w:t>
      </w: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>Research</w:t>
      </w: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>Project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(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OPII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)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of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Universidad San Pablo-CEU (USP)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to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improve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support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in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field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of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participation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,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management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,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justification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and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audit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of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proposals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to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present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to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Horizon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2020 (H2020).</w:t>
      </w:r>
    </w:p>
    <w:p w:rsidR="734035B9" w:rsidP="3FFCB111" w:rsidRDefault="734035B9" w14:paraId="24B61FD2" w14:textId="40517940">
      <w:pPr>
        <w:pStyle w:val="Normal"/>
        <w:spacing w:line="360" w:lineRule="auto"/>
        <w:jc w:val="both"/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</w:pP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USP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participates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in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EU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Research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Framework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Program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since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FP6,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but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it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begins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to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consolidate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its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participation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in H2020.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This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growth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is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directly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related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to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creation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of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OPII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within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Office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of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Vice-Rector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for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Teaching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Staff and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Research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(</w:t>
      </w:r>
      <w:proofErr w:type="spellStart"/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ViPI</w:t>
      </w:r>
      <w:proofErr w:type="spellEnd"/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) in 2017.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Office has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one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person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,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who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carries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out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activities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of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: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Promotion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,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consultancy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and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support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in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presentation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of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proposals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.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team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of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Research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Management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Unit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of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proofErr w:type="spellStart"/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ViPI</w:t>
      </w:r>
      <w:proofErr w:type="spellEnd"/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supports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axis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of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project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management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, and Human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Resources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team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supports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training.</w:t>
      </w:r>
    </w:p>
    <w:p w:rsidR="734035B9" w:rsidP="3FFCB111" w:rsidRDefault="734035B9" w14:paraId="0C433D68" w14:textId="1A4B6FB2">
      <w:pPr>
        <w:pStyle w:val="Normal"/>
        <w:spacing w:line="360" w:lineRule="auto"/>
        <w:jc w:val="both"/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</w:pP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This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structure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has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been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sufficient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for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start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of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OPII in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its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first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two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years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,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but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objectives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of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USP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for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H2020 and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increasing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competitiveness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of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Program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,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makes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necessary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to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expand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team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.</w:t>
      </w:r>
    </w:p>
    <w:p w:rsidR="734035B9" w:rsidP="3FFCB111" w:rsidRDefault="734035B9" w14:paraId="7098B436" w14:textId="6930D788">
      <w:pPr>
        <w:pStyle w:val="Normal"/>
        <w:spacing w:line="360" w:lineRule="auto"/>
        <w:jc w:val="both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For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this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reason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, C-</w:t>
      </w:r>
      <w:proofErr w:type="spellStart"/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EUrope</w:t>
      </w:r>
      <w:proofErr w:type="spellEnd"/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complements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commitment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made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by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USP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with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creation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of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office,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by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strengthening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team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and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providing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high-level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training and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management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tools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,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which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will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guarantee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a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successful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participation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in H2020 and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future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Horizon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Europe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.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Funding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is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requested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for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five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areas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of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action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: 1)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Hiring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a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technician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, 2) Training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of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OPII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staff and USP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researchers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, 3)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Increasing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international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visibility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of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USP and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its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research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groups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, 4)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Support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for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the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writing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of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complex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proposals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 xml:space="preserve"> and 5) </w:t>
      </w:r>
      <w:r w:rsidRPr="3FFCB111" w:rsidR="734035B9">
        <w:rPr>
          <w:rFonts w:ascii="Calibri" w:hAnsi="Calibri" w:eastAsia="Calibri" w:cs="Calibri"/>
          <w:noProof w:val="0"/>
          <w:color w:val="auto"/>
          <w:sz w:val="24"/>
          <w:szCs w:val="24"/>
          <w:lang w:val="en-GB"/>
        </w:rPr>
        <w:t>A</w:t>
      </w: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>cquisition</w:t>
      </w: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>of</w:t>
      </w: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software </w:t>
      </w: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>for</w:t>
      </w: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>project</w:t>
      </w: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>management</w:t>
      </w:r>
      <w:r w:rsidRPr="3FFCB111" w:rsidR="734035B9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4EFA80"/>
    <w:rsid w:val="199A5F4B"/>
    <w:rsid w:val="19B387A8"/>
    <w:rsid w:val="19B387A8"/>
    <w:rsid w:val="1E6DD06E"/>
    <w:rsid w:val="1E6DD06E"/>
    <w:rsid w:val="29B08315"/>
    <w:rsid w:val="2B4C5376"/>
    <w:rsid w:val="2B4C5376"/>
    <w:rsid w:val="3027B21F"/>
    <w:rsid w:val="31C38280"/>
    <w:rsid w:val="344B284E"/>
    <w:rsid w:val="34FB2342"/>
    <w:rsid w:val="3696F3A3"/>
    <w:rsid w:val="3D063527"/>
    <w:rsid w:val="3FFCB111"/>
    <w:rsid w:val="41D9A64A"/>
    <w:rsid w:val="484EFA80"/>
    <w:rsid w:val="512E9449"/>
    <w:rsid w:val="51AB4B3D"/>
    <w:rsid w:val="526E706D"/>
    <w:rsid w:val="5C7146F0"/>
    <w:rsid w:val="734035B9"/>
    <w:rsid w:val="7A15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FA80"/>
  <w15:chartTrackingRefBased/>
  <w15:docId w15:val="{2011F765-BB41-43D0-B404-BD12E72060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aei.gob.es/en/state-plan-scientific-and-technical-research-and-innovation-2017-2020" TargetMode="External" Id="R81778f6d018b47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2022-02-28T10:52:16.2649510Z</dcterms:created>
  <dcterms:modified xsi:type="dcterms:W3CDTF">2022-03-01T08:35:50.3370870Z</dcterms:modified>
  <dc:creator>Oficina Internacional 1</dc:creator>
  <lastModifiedBy>Oficina Internacional 1</lastModifiedBy>
</coreProperties>
</file>