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BAAF92A" w:rsidP="5BAAF92A" w:rsidRDefault="5BAAF92A" w14:paraId="076C6651" w14:textId="656315B6">
      <w:pPr>
        <w:spacing w:after="160" w:line="36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 CO-FUNDED BY EUROPEAN REGIONAL DEVELOPMENT FUNDS (ERDF)</w:t>
      </w:r>
    </w:p>
    <w:p w:rsidR="5BAAF92A" w:rsidP="5BAAF92A" w:rsidRDefault="5BAAF92A" w14:paraId="4D133064" w14:textId="67DDCD35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BAAF92A" w:rsidP="5BAAF92A" w:rsidRDefault="5BAAF92A" w14:paraId="227881D7" w14:textId="7D223FA2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Lead Researcher: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Dr.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Leopoldo Abad Alcalá</w:t>
      </w:r>
    </w:p>
    <w:p w:rsidR="5BAAF92A" w:rsidP="5BAAF92A" w:rsidRDefault="5BAAF92A" w14:paraId="4516E827" w14:textId="0AA8F20A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</w:t>
      </w: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CSO2015-66746-R</w:t>
      </w:r>
    </w:p>
    <w:p w:rsidR="5BAAF92A" w:rsidP="264E62D5" w:rsidRDefault="5BAAF92A" w14:paraId="60F21368" w14:textId="7F963219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Title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 ‘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Elderly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E-Commerce and </w:t>
      </w: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electronic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administration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</w:t>
      </w: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towards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bridging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the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third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digital divide’ (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s-ES"/>
        </w:rPr>
        <w:t>Personas mayores, E-</w:t>
      </w:r>
      <w:proofErr w:type="spellStart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s-ES"/>
        </w:rPr>
        <w:t>commerce</w:t>
      </w:r>
      <w:proofErr w:type="spellEnd"/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s-ES"/>
        </w:rPr>
        <w:t xml:space="preserve"> y administración electrónica: hacia la ruptura de la tercera brecha digital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).</w:t>
      </w:r>
    </w:p>
    <w:p w:rsidR="5BAAF92A" w:rsidP="5BAAF92A" w:rsidRDefault="5BAAF92A" w14:paraId="5D359A00" w14:textId="05D03701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Financing Entity:</w:t>
      </w: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Spanish Ministry of Economy, Industry and Competitivity (</w:t>
      </w:r>
      <w:proofErr w:type="spellStart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Ministerio</w:t>
      </w:r>
      <w:proofErr w:type="spellEnd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Industria, </w:t>
      </w:r>
      <w:proofErr w:type="spellStart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Economía</w:t>
      </w:r>
      <w:proofErr w:type="spellEnd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proofErr w:type="spellStart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Competitividad</w:t>
      </w:r>
      <w:proofErr w:type="spellEnd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), European Regional Development Fund (ERDF) and Spanish State Research Agency (Agencia Estatal de </w:t>
      </w:r>
      <w:proofErr w:type="spellStart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Investigación</w:t>
      </w:r>
      <w:proofErr w:type="spellEnd"/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).</w:t>
      </w:r>
    </w:p>
    <w:p w:rsidR="5BAAF92A" w:rsidP="5BAAF92A" w:rsidRDefault="5BAAF92A" w14:paraId="69B9C14C" w14:textId="32900246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Total amount</w:t>
      </w: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21. 780 €</w:t>
      </w:r>
    </w:p>
    <w:p w:rsidR="5BAAF92A" w:rsidP="5BAAF92A" w:rsidRDefault="5BAAF92A" w14:paraId="583E0A5F" w14:textId="15896C27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Start date</w:t>
      </w: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01/01/2016</w:t>
      </w:r>
    </w:p>
    <w:p w:rsidR="5BAAF92A" w:rsidP="5BAAF92A" w:rsidRDefault="5BAAF92A" w14:paraId="72A3A015" w14:textId="1A37127A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End date</w:t>
      </w:r>
      <w:r w:rsidRPr="5BAAF92A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31/12/2018</w:t>
      </w:r>
    </w:p>
    <w:p w:rsidR="5BAAF92A" w:rsidP="264E62D5" w:rsidRDefault="5BAAF92A" w14:paraId="6F23488C" w14:textId="31FBA425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Summary:</w:t>
      </w:r>
    </w:p>
    <w:p w:rsidR="5BAAF92A" w:rsidP="264E62D5" w:rsidRDefault="5BAAF92A" w14:paraId="0364FC6D" w14:textId="46E7A217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</w:pP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This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research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project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mainly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based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conclusions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obtained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in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projects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‘Digital divide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elderly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: media </w:t>
      </w:r>
      <w:proofErr w:type="spellStart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alfabetisation</w:t>
      </w:r>
      <w:proofErr w:type="spellEnd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and e-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inclusion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' (Brecha Digital y personas </w:t>
      </w:r>
      <w:proofErr w:type="spellStart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mayores</w:t>
      </w:r>
      <w:proofErr w:type="spellEnd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: </w:t>
      </w:r>
      <w:proofErr w:type="spellStart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alfabetización</w:t>
      </w:r>
      <w:proofErr w:type="spellEnd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proofErr w:type="spellStart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mediática</w:t>
      </w:r>
      <w:proofErr w:type="spellEnd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y e-inclusión,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CSO2012-36872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)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funded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by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Spanish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Ministry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Economy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Industry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Competitivity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and ‘Digital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health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communication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for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active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aging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’ (</w:t>
      </w:r>
      <w:proofErr w:type="spellStart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Comunicación</w:t>
      </w:r>
      <w:proofErr w:type="spellEnd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digital sanitaria para un </w:t>
      </w:r>
      <w:proofErr w:type="spellStart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envejecimiento</w:t>
      </w:r>
      <w:proofErr w:type="spellEnd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 </w:t>
      </w:r>
      <w:proofErr w:type="spellStart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>activo</w:t>
      </w:r>
      <w:proofErr w:type="spellEnd"/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GB"/>
        </w:rPr>
        <w:t xml:space="preserve">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USP-BS-PPC03/2012)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funded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Universidad CEU San Pablo.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Both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research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projects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confirm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elderly’s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certainty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about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advantages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that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E-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commerce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electronic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administration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had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offer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as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well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as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their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reluctance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make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use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them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.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Demographic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data shows a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clear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aging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Spanish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population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(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percentage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people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over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65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years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age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in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Spain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will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increase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from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17.3% in 2010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36.4% in 2050 - IMSERSO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Report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)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while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studies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e-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commerce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e-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government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indicate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increase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18% and 11%,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respectively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, in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type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online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activities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in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Spain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in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last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year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(ONTSI 2014 and INE 2014).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However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both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increases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do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not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go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hand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in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hand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percentage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people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over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age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65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who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make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purchases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over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Internet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accounts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for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only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2.3%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total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those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who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carry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out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online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procedures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with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public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administration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for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4.14%. In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view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reality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research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project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aims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analyse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motivations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causes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that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limit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access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population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group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type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products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services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.</w:t>
      </w:r>
    </w:p>
    <w:p w:rsidR="5BAAF92A" w:rsidP="5F97750B" w:rsidRDefault="5BAAF92A" w14:paraId="757E89D5" w14:textId="36021126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</w:pP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>Considering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 xml:space="preserve"> basis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>this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>analysis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lang w:val="en-GB"/>
        </w:rPr>
        <w:t>,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aim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is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propose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criteria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conditions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environments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that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allow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older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people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access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websites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other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types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IT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tools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related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e-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commerce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and e-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government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from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 position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security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and trust. A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methodological triangulation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will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be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used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(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including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quantitative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research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,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focus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groups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and Delphi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method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) 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carry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out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complex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and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detailed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study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of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the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phenomenon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>to</w:t>
      </w:r>
      <w:r w:rsidRPr="5F97750B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  <w:t xml:space="preserve"> be studied.</w:t>
      </w:r>
    </w:p>
    <w:p w:rsidR="5BAAF92A" w:rsidP="264E62D5" w:rsidRDefault="5BAAF92A" w14:paraId="551D3388" w14:textId="61E2E5F1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</w:pP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final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aim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project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is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establish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several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criteria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that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allow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design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guaranteed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mark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which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certifies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that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websites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who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meet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 series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established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requirements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may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be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classified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as ‘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Elderly-friendly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website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’.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It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would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be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adopted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both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Administration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business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sectoral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associations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as a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distinctive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element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quality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.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This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would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allow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creation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safe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reliable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digital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environment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for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older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people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who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could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benefit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from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all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advantages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offered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by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e-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commerce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e-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government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,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especially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cope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with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functional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,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motivational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and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psychological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limitations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they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have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due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to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their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 xml:space="preserve"> 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age</w:t>
      </w:r>
      <w:r w:rsidRPr="264E62D5" w:rsidR="5BAAF9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GB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1FB42"/>
    <w:rsid w:val="03EC4300"/>
    <w:rsid w:val="03EC4300"/>
    <w:rsid w:val="04831597"/>
    <w:rsid w:val="096FAF17"/>
    <w:rsid w:val="0AF2571B"/>
    <w:rsid w:val="1025167A"/>
    <w:rsid w:val="135CB73C"/>
    <w:rsid w:val="13F12BF3"/>
    <w:rsid w:val="1830285F"/>
    <w:rsid w:val="1830285F"/>
    <w:rsid w:val="1902D56F"/>
    <w:rsid w:val="1DD64692"/>
    <w:rsid w:val="210DE754"/>
    <w:rsid w:val="25A3201E"/>
    <w:rsid w:val="264E62D5"/>
    <w:rsid w:val="2707A892"/>
    <w:rsid w:val="34639966"/>
    <w:rsid w:val="3743D972"/>
    <w:rsid w:val="3743D972"/>
    <w:rsid w:val="3AB9B28D"/>
    <w:rsid w:val="3C174A95"/>
    <w:rsid w:val="42C4C472"/>
    <w:rsid w:val="42C4C472"/>
    <w:rsid w:val="53774A79"/>
    <w:rsid w:val="57F32B98"/>
    <w:rsid w:val="59ECCDE9"/>
    <w:rsid w:val="59F455CD"/>
    <w:rsid w:val="5BAAF92A"/>
    <w:rsid w:val="5E31FB42"/>
    <w:rsid w:val="5F97750B"/>
    <w:rsid w:val="63955BC9"/>
    <w:rsid w:val="6535BEB6"/>
    <w:rsid w:val="6AB92ACD"/>
    <w:rsid w:val="6BA06DAE"/>
    <w:rsid w:val="6BA06DAE"/>
    <w:rsid w:val="6D3C3E0F"/>
    <w:rsid w:val="6ED80E70"/>
    <w:rsid w:val="75474FF4"/>
    <w:rsid w:val="7CCF6467"/>
    <w:rsid w:val="7CCF6467"/>
    <w:rsid w:val="7D5EE1EB"/>
    <w:rsid w:val="7D5EE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78CF"/>
  <w15:chartTrackingRefBased/>
  <w15:docId w15:val="{57953E63-2B94-4667-BF4F-8FD19F368D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2022-02-25T11:13:13.0216506Z</dcterms:created>
  <dcterms:modified xsi:type="dcterms:W3CDTF">2022-03-01T08:36:41.9259539Z</dcterms:modified>
  <dc:creator>Oficina Internacional 1</dc:creator>
  <lastModifiedBy>Oficina Internacional 1</lastModifiedBy>
</coreProperties>
</file>